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5"/>
        <w:tblW w:w="5229" w:type="pct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154"/>
        <w:gridCol w:w="4141"/>
      </w:tblGrid>
      <w:tr w:rsidR="003C55DB" w:rsidRPr="00A62AD4" w:rsidTr="003C55DB">
        <w:trPr>
          <w:trHeight w:val="3293"/>
          <w:tblHeader/>
          <w:tblCellSpacing w:w="72" w:type="dxa"/>
        </w:trPr>
        <w:tc>
          <w:tcPr>
            <w:tcW w:w="7126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8742CE" w:rsidRPr="008742CE" w:rsidRDefault="008742CE" w:rsidP="008742CE">
            <w:pPr>
              <w:pStyle w:val="Title"/>
              <w:spacing w:after="240"/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742CE"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28"/>
                <w:szCs w:val="28"/>
                <w:lang w:eastAsia="en-US"/>
              </w:rPr>
              <w:t>“A new direction to a promising future”</w:t>
            </w:r>
          </w:p>
          <w:p w:rsidR="003C55DB" w:rsidRPr="008742CE" w:rsidRDefault="004E56E2" w:rsidP="004E56E2">
            <w:pPr>
              <w:pStyle w:val="Title"/>
              <w:spacing w:after="240"/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44"/>
                <w:szCs w:val="44"/>
                <w:lang w:eastAsia="en-US"/>
              </w:rPr>
            </w:pPr>
            <w:r w:rsidRPr="008742CE"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44"/>
                <w:szCs w:val="44"/>
                <w:lang w:eastAsia="en-US"/>
              </w:rPr>
              <w:t xml:space="preserve">Merrimack county </w:t>
            </w:r>
          </w:p>
          <w:p w:rsidR="004E56E2" w:rsidRDefault="004E56E2" w:rsidP="004E56E2">
            <w:pPr>
              <w:pStyle w:val="Title"/>
              <w:spacing w:after="240"/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44"/>
                <w:szCs w:val="44"/>
                <w:lang w:eastAsia="en-US"/>
              </w:rPr>
            </w:pPr>
            <w:r w:rsidRPr="008742CE"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44"/>
                <w:szCs w:val="44"/>
                <w:lang w:eastAsia="en-US"/>
              </w:rPr>
              <w:t>Juvenile Services</w:t>
            </w:r>
          </w:p>
          <w:p w:rsidR="008742CE" w:rsidRDefault="008742CE" w:rsidP="004E56E2">
            <w:pPr>
              <w:pStyle w:val="Title"/>
              <w:spacing w:after="240"/>
              <w:rPr>
                <w:rFonts w:ascii="Century Gothic" w:eastAsia="Times New Roman" w:hAnsi="Century Gothic" w:cs="Arial"/>
                <w:b/>
                <w:color w:val="F2F2F2" w:themeColor="background1" w:themeShade="F2"/>
                <w:sz w:val="44"/>
                <w:szCs w:val="44"/>
                <w:lang w:eastAsia="en-US"/>
              </w:rPr>
            </w:pPr>
          </w:p>
          <w:p w:rsidR="003C55DB" w:rsidRPr="00DD3828" w:rsidRDefault="003C55DB" w:rsidP="003C55DB">
            <w:pPr>
              <w:pStyle w:val="Title"/>
              <w:spacing w:after="240"/>
              <w:rPr>
                <w:b/>
                <w:sz w:val="72"/>
                <w:szCs w:val="72"/>
                <w:u w:val="single"/>
              </w:rPr>
            </w:pPr>
            <w:r w:rsidRPr="00DD3828">
              <w:rPr>
                <w:rFonts w:eastAsia="Times New Roman" w:cs="Arial"/>
                <w:b/>
                <w:sz w:val="72"/>
                <w:szCs w:val="72"/>
                <w:u w:val="single"/>
                <w:lang w:eastAsia="en-US"/>
              </w:rPr>
              <w:t>LU</w:t>
            </w:r>
            <w:r w:rsidRPr="00DD3828">
              <w:rPr>
                <w:b/>
                <w:sz w:val="72"/>
                <w:szCs w:val="72"/>
                <w:u w:val="single"/>
              </w:rPr>
              <w:t>nch N’ Learn</w:t>
            </w:r>
          </w:p>
          <w:p w:rsidR="003C55DB" w:rsidRPr="006852DB" w:rsidRDefault="003C55DB" w:rsidP="003C55DB">
            <w:pPr>
              <w:pStyle w:val="Title"/>
              <w:spacing w:after="240"/>
              <w:rPr>
                <w:b/>
                <w:sz w:val="36"/>
                <w:szCs w:val="36"/>
              </w:rPr>
            </w:pPr>
            <w:r w:rsidRPr="006852D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3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3C55DB" w:rsidRDefault="004E56E2" w:rsidP="003C55DB">
            <w:pPr>
              <w:pStyle w:val="Subtitle"/>
              <w:spacing w:after="240"/>
            </w:pPr>
            <w:r>
              <w:t>June 8</w:t>
            </w:r>
          </w:p>
          <w:p w:rsidR="003C55DB" w:rsidRPr="00A62AD4" w:rsidRDefault="003C55DB" w:rsidP="003C55DB">
            <w:pPr>
              <w:pStyle w:val="Subtitle"/>
              <w:spacing w:after="240"/>
            </w:pPr>
            <w:r>
              <w:t>Noon-1pm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E1C8409B17C146A5A9F60C5C3F319C06"/>
              </w:placeholder>
              <w:temporary/>
              <w:showingPlcHdr/>
            </w:sdtPr>
            <w:sdtEndPr/>
            <w:sdtContent>
              <w:p w:rsidR="003C55DB" w:rsidRPr="00A62AD4" w:rsidRDefault="003C55DB" w:rsidP="003C55DB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3C55DB" w:rsidRDefault="003C55DB" w:rsidP="003C55DB">
            <w:pPr>
              <w:pStyle w:val="Subtitle"/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Bessie rowell Community Center</w:t>
            </w:r>
          </w:p>
          <w:p w:rsidR="003C55DB" w:rsidRPr="006852DB" w:rsidRDefault="003C55DB" w:rsidP="003C55DB">
            <w:pPr>
              <w:pStyle w:val="Subtitle"/>
              <w:spacing w:after="240"/>
              <w:rPr>
                <w:sz w:val="32"/>
                <w:szCs w:val="32"/>
              </w:rPr>
            </w:pPr>
            <w:r w:rsidRPr="00DD3828">
              <w:rPr>
                <w:b/>
                <w:sz w:val="32"/>
                <w:szCs w:val="32"/>
                <w:u w:val="single"/>
              </w:rPr>
              <w:t>BYOL</w:t>
            </w:r>
            <w:r>
              <w:rPr>
                <w:sz w:val="32"/>
                <w:szCs w:val="32"/>
              </w:rPr>
              <w:t>- Bring your own lunch</w:t>
            </w:r>
          </w:p>
        </w:tc>
      </w:tr>
      <w:tr w:rsidR="003C55DB" w:rsidRPr="00A62AD4" w:rsidTr="003C55DB">
        <w:trPr>
          <w:trHeight w:val="9837"/>
          <w:tblCellSpacing w:w="72" w:type="dxa"/>
        </w:trPr>
        <w:tc>
          <w:tcPr>
            <w:tcW w:w="7126" w:type="dxa"/>
            <w:shd w:val="clear" w:color="auto" w:fill="auto"/>
            <w:tcMar>
              <w:right w:w="259" w:type="dxa"/>
            </w:tcMar>
          </w:tcPr>
          <w:p w:rsidR="003C55DB" w:rsidRPr="00A62AD4" w:rsidRDefault="004E56E2" w:rsidP="003C55DB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8890</wp:posOffset>
                  </wp:positionV>
                  <wp:extent cx="4042791" cy="23145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venile Services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" t="17991" r="6694" b="13397"/>
                          <a:stretch/>
                        </pic:blipFill>
                        <pic:spPr bwMode="auto">
                          <a:xfrm>
                            <a:off x="0" y="0"/>
                            <a:ext cx="4042791" cy="231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616C03" w:rsidRDefault="00616C03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</w:p>
          <w:p w:rsidR="003C55DB" w:rsidRPr="00484561" w:rsidRDefault="003C55DB" w:rsidP="00484561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  <w:r w:rsidRPr="00841BBC">
              <w:rPr>
                <w:sz w:val="36"/>
                <w:szCs w:val="36"/>
              </w:rPr>
              <w:t>Merrimack</w:t>
            </w:r>
            <w:r w:rsidR="008742CE">
              <w:rPr>
                <w:sz w:val="36"/>
                <w:szCs w:val="36"/>
              </w:rPr>
              <w:t xml:space="preserve"> County</w:t>
            </w:r>
            <w:r w:rsidRPr="00841BBC">
              <w:rPr>
                <w:sz w:val="36"/>
                <w:szCs w:val="36"/>
              </w:rPr>
              <w:t xml:space="preserve"> </w:t>
            </w:r>
            <w:r w:rsidR="004E56E2">
              <w:rPr>
                <w:sz w:val="36"/>
                <w:szCs w:val="36"/>
              </w:rPr>
              <w:t>Juvenile Services</w:t>
            </w:r>
          </w:p>
          <w:p w:rsidR="003C55DB" w:rsidRPr="008742CE" w:rsidRDefault="003C55DB" w:rsidP="003C55DB">
            <w:pPr>
              <w:pStyle w:val="NormalWeb"/>
              <w:shd w:val="clear" w:color="auto" w:fill="FFFFFF"/>
              <w:spacing w:after="150" w:line="360" w:lineRule="atLeast"/>
              <w:jc w:val="center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 w:rsidRPr="008742CE">
              <w:rPr>
                <w:rFonts w:ascii="Century Gothic" w:hAnsi="Century Gothic" w:cs="Arial"/>
                <w:color w:val="333333"/>
                <w:shd w:val="clear" w:color="auto" w:fill="FFFFFF"/>
              </w:rPr>
              <w:t xml:space="preserve">Join the Franklin Mayor’s Drug Task Force as we host </w:t>
            </w:r>
            <w:r w:rsidR="004E56E2" w:rsidRPr="008742CE">
              <w:rPr>
                <w:rFonts w:ascii="Century Gothic" w:hAnsi="Century Gothic" w:cs="Arial"/>
                <w:color w:val="333333"/>
                <w:shd w:val="clear" w:color="auto" w:fill="FFFFFF"/>
              </w:rPr>
              <w:t>Merrim</w:t>
            </w:r>
            <w:r w:rsidR="009D1744">
              <w:rPr>
                <w:rFonts w:ascii="Century Gothic" w:hAnsi="Century Gothic" w:cs="Arial"/>
                <w:color w:val="333333"/>
                <w:shd w:val="clear" w:color="auto" w:fill="FFFFFF"/>
              </w:rPr>
              <w:t xml:space="preserve">ack County Juvenile Services. </w:t>
            </w:r>
          </w:p>
          <w:p w:rsidR="003C55DB" w:rsidRPr="000F7321" w:rsidRDefault="003C55DB" w:rsidP="003C55DB">
            <w:pPr>
              <w:pStyle w:val="NormalWeb"/>
              <w:shd w:val="clear" w:color="auto" w:fill="FFFFFF"/>
              <w:spacing w:after="150" w:line="360" w:lineRule="atLeast"/>
              <w:jc w:val="center"/>
              <w:rPr>
                <w:rFonts w:ascii="Century Gothic" w:hAnsi="Century Gothic" w:cs="Arial"/>
                <w:color w:val="333333"/>
                <w:sz w:val="44"/>
                <w:szCs w:val="44"/>
                <w:shd w:val="clear" w:color="auto" w:fill="FFFFFF"/>
              </w:rPr>
            </w:pPr>
            <w:r w:rsidRPr="000F7321">
              <w:rPr>
                <w:rFonts w:ascii="Century Gothic" w:hAnsi="Century Gothic" w:cs="Arial"/>
                <w:b/>
                <w:color w:val="333333"/>
                <w:sz w:val="44"/>
                <w:szCs w:val="44"/>
                <w:u w:val="single"/>
                <w:shd w:val="clear" w:color="auto" w:fill="FFFFFF"/>
              </w:rPr>
              <w:t>Learn about</w:t>
            </w:r>
          </w:p>
          <w:p w:rsidR="008742CE" w:rsidRPr="008742CE" w:rsidRDefault="008742CE" w:rsidP="008742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after="150" w:line="360" w:lineRule="atLeast"/>
            </w:pPr>
            <w:r>
              <w:rPr>
                <w:rFonts w:ascii="Century Gothic" w:hAnsi="Century Gothic"/>
              </w:rPr>
              <w:t xml:space="preserve">Juvenile Diversion, results and effectiveness </w:t>
            </w:r>
          </w:p>
          <w:p w:rsidR="008742CE" w:rsidRPr="008742CE" w:rsidRDefault="008742CE" w:rsidP="008742CE">
            <w:pPr>
              <w:pStyle w:val="NormalWeb"/>
              <w:shd w:val="clear" w:color="auto" w:fill="FFFFFF"/>
              <w:spacing w:after="150" w:line="360" w:lineRule="atLeast"/>
              <w:ind w:left="360"/>
            </w:pPr>
            <w:r>
              <w:rPr>
                <w:rFonts w:ascii="Century Gothic" w:hAnsi="Century Gothic"/>
              </w:rPr>
              <w:t>(</w:t>
            </w:r>
            <w:r w:rsidRPr="008742CE">
              <w:rPr>
                <w:rFonts w:ascii="Century Gothic" w:hAnsi="Century Gothic" w:cs="Arial"/>
              </w:rPr>
              <w:t>A second chance for first time offenders</w:t>
            </w:r>
            <w:r>
              <w:rPr>
                <w:rFonts w:ascii="Century Gothic" w:hAnsi="Century Gothic" w:cs="Arial"/>
              </w:rPr>
              <w:t>)</w:t>
            </w:r>
            <w:r>
              <w:t xml:space="preserve"> </w:t>
            </w:r>
          </w:p>
          <w:p w:rsidR="008742CE" w:rsidRPr="008742CE" w:rsidRDefault="008742CE" w:rsidP="003C55D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after="150" w:line="360" w:lineRule="atLeast"/>
            </w:pPr>
            <w:r>
              <w:rPr>
                <w:rFonts w:ascii="Century Gothic" w:hAnsi="Century Gothic"/>
              </w:rPr>
              <w:t>Substance misuse prevention progra</w:t>
            </w:r>
            <w:r w:rsidR="004A24CB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ming</w:t>
            </w:r>
          </w:p>
          <w:p w:rsidR="008742CE" w:rsidRPr="008742CE" w:rsidRDefault="008742CE" w:rsidP="003C55D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after="150" w:line="360" w:lineRule="atLeast"/>
            </w:pPr>
            <w:r>
              <w:rPr>
                <w:rFonts w:ascii="Century Gothic" w:hAnsi="Century Gothic"/>
              </w:rPr>
              <w:t xml:space="preserve">Teen Court </w:t>
            </w:r>
          </w:p>
          <w:p w:rsidR="008742CE" w:rsidRPr="008742CE" w:rsidRDefault="00D6018B" w:rsidP="008742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after="150" w:line="360" w:lineRule="atLeast"/>
            </w:pPr>
            <w:r>
              <w:rPr>
                <w:rFonts w:ascii="Century Gothic" w:hAnsi="Century Gothic"/>
              </w:rPr>
              <w:t>Volunteer O</w:t>
            </w:r>
            <w:r w:rsidR="008742CE">
              <w:rPr>
                <w:rFonts w:ascii="Century Gothic" w:hAnsi="Century Gothic"/>
              </w:rPr>
              <w:t>pportunities (teens and adults)</w:t>
            </w:r>
          </w:p>
          <w:p w:rsidR="008742CE" w:rsidRPr="00D6018B" w:rsidRDefault="008742CE" w:rsidP="008742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after="150" w:line="360" w:lineRule="atLeast"/>
            </w:pPr>
            <w:r>
              <w:rPr>
                <w:rFonts w:asciiTheme="majorHAnsi" w:hAnsiTheme="majorHAnsi"/>
              </w:rPr>
              <w:t>Community Accountability Board</w:t>
            </w:r>
          </w:p>
          <w:p w:rsidR="00D6018B" w:rsidRPr="00A62AD4" w:rsidRDefault="00D6018B" w:rsidP="008742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after="150" w:line="360" w:lineRule="atLeast"/>
            </w:pPr>
            <w:r>
              <w:rPr>
                <w:rFonts w:asciiTheme="majorHAnsi" w:hAnsiTheme="majorHAnsi"/>
              </w:rPr>
              <w:t xml:space="preserve">Job Shadowing and Community Service Engagement </w:t>
            </w:r>
          </w:p>
        </w:tc>
        <w:tc>
          <w:tcPr>
            <w:tcW w:w="4037" w:type="dxa"/>
            <w:tcBorders>
              <w:left w:val="nil"/>
            </w:tcBorders>
            <w:shd w:val="clear" w:color="auto" w:fill="auto"/>
          </w:tcPr>
          <w:p w:rsidR="003C55DB" w:rsidRPr="00A62AD4" w:rsidRDefault="004E1B6B" w:rsidP="003C55DB">
            <w:pPr>
              <w:pStyle w:val="Photo"/>
              <w:spacing w:line="259" w:lineRule="auto"/>
            </w:pPr>
            <w:r>
              <w:rPr>
                <w:rFonts w:ascii="Arial" w:eastAsia="Times New Roman" w:hAnsi="Arial" w:cs="Arial"/>
                <w:b/>
                <w:noProof/>
                <w:color w:val="F2F2F2" w:themeColor="background1" w:themeShade="F2"/>
                <w:sz w:val="36"/>
                <w:szCs w:val="36"/>
                <w:lang w:eastAsia="en-US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170815</wp:posOffset>
                  </wp:positionV>
                  <wp:extent cx="2295525" cy="181864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_class.jpe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8" r="7923"/>
                          <a:stretch/>
                        </pic:blipFill>
                        <pic:spPr bwMode="auto">
                          <a:xfrm>
                            <a:off x="0" y="0"/>
                            <a:ext cx="2295525" cy="181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55DB" w:rsidRDefault="003C55DB" w:rsidP="003C55DB">
            <w:pPr>
              <w:pStyle w:val="Heading1"/>
              <w:outlineLvl w:val="0"/>
            </w:pPr>
          </w:p>
          <w:p w:rsidR="003C55DB" w:rsidRDefault="003C55DB" w:rsidP="003C55DB">
            <w:pPr>
              <w:pStyle w:val="Heading1"/>
              <w:outlineLvl w:val="0"/>
            </w:pPr>
          </w:p>
          <w:p w:rsidR="003C55DB" w:rsidRDefault="003C55DB" w:rsidP="003C55DB">
            <w:pPr>
              <w:pStyle w:val="Heading1"/>
              <w:outlineLvl w:val="0"/>
            </w:pPr>
          </w:p>
          <w:p w:rsidR="003C55DB" w:rsidRDefault="003C55DB" w:rsidP="003C55DB">
            <w:pPr>
              <w:pStyle w:val="Heading1"/>
              <w:outlineLvl w:val="0"/>
            </w:pPr>
          </w:p>
          <w:p w:rsidR="004E56E2" w:rsidRDefault="004E56E2" w:rsidP="003C55DB">
            <w:pPr>
              <w:pStyle w:val="Phone"/>
              <w:jc w:val="center"/>
            </w:pPr>
          </w:p>
          <w:p w:rsidR="004E56E2" w:rsidRDefault="00D6018B" w:rsidP="003C55DB">
            <w:pPr>
              <w:pStyle w:val="Phone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7184" behindDoc="0" locked="0" layoutInCell="1" allowOverlap="1" wp14:anchorId="475033E3" wp14:editId="6AE3738A">
                  <wp:simplePos x="0" y="0"/>
                  <wp:positionH relativeFrom="column">
                    <wp:posOffset>347070</wp:posOffset>
                  </wp:positionH>
                  <wp:positionV relativeFrom="paragraph">
                    <wp:posOffset>268605</wp:posOffset>
                  </wp:positionV>
                  <wp:extent cx="1744345" cy="1671665"/>
                  <wp:effectExtent l="0" t="0" r="8255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dtf logo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67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56E2" w:rsidRDefault="004E56E2" w:rsidP="003C55DB">
            <w:pPr>
              <w:pStyle w:val="Phone"/>
              <w:jc w:val="center"/>
            </w:pPr>
          </w:p>
          <w:p w:rsidR="004E56E2" w:rsidRDefault="004E56E2" w:rsidP="003C55DB">
            <w:pPr>
              <w:pStyle w:val="Phone"/>
              <w:jc w:val="center"/>
            </w:pPr>
          </w:p>
          <w:p w:rsidR="004E56E2" w:rsidRDefault="004E56E2" w:rsidP="003C55DB">
            <w:pPr>
              <w:pStyle w:val="Phone"/>
              <w:jc w:val="center"/>
            </w:pPr>
          </w:p>
          <w:p w:rsidR="004E56E2" w:rsidRDefault="004E56E2" w:rsidP="003C55DB">
            <w:pPr>
              <w:pStyle w:val="Phone"/>
              <w:jc w:val="center"/>
            </w:pPr>
          </w:p>
          <w:p w:rsidR="004E56E2" w:rsidRDefault="004E56E2" w:rsidP="003C55DB">
            <w:pPr>
              <w:pStyle w:val="Phone"/>
              <w:jc w:val="center"/>
            </w:pPr>
          </w:p>
          <w:p w:rsidR="008742CE" w:rsidRDefault="008742CE" w:rsidP="003C55DB">
            <w:pPr>
              <w:pStyle w:val="Phone"/>
              <w:jc w:val="center"/>
            </w:pPr>
          </w:p>
          <w:p w:rsidR="00D6018B" w:rsidRDefault="00D6018B" w:rsidP="003C55DB">
            <w:pPr>
              <w:pStyle w:val="Phone"/>
              <w:jc w:val="center"/>
              <w:rPr>
                <w:rFonts w:ascii="Century Gothic" w:hAnsi="Century Gothic"/>
              </w:rPr>
            </w:pPr>
          </w:p>
          <w:p w:rsidR="003C55DB" w:rsidRPr="00D6018B" w:rsidRDefault="004E56E2" w:rsidP="003C55DB">
            <w:pPr>
              <w:pStyle w:val="Phone"/>
              <w:jc w:val="center"/>
              <w:rPr>
                <w:rFonts w:ascii="Century Gothic" w:hAnsi="Century Gothic"/>
              </w:rPr>
            </w:pPr>
            <w:r w:rsidRPr="00D6018B">
              <w:rPr>
                <w:rFonts w:ascii="Century Gothic" w:hAnsi="Century Gothic"/>
              </w:rPr>
              <w:t>R</w:t>
            </w:r>
            <w:r w:rsidR="003C55DB" w:rsidRPr="00D6018B">
              <w:rPr>
                <w:rFonts w:ascii="Century Gothic" w:hAnsi="Century Gothic"/>
              </w:rPr>
              <w:t>SVP</w:t>
            </w:r>
          </w:p>
          <w:p w:rsidR="003C55DB" w:rsidRPr="00D6018B" w:rsidRDefault="003C55DB" w:rsidP="003C55DB">
            <w:pPr>
              <w:jc w:val="center"/>
              <w:rPr>
                <w:rFonts w:ascii="Century Gothic" w:hAnsi="Century Gothic" w:cs="Arial"/>
              </w:rPr>
            </w:pPr>
            <w:r w:rsidRPr="00D6018B">
              <w:rPr>
                <w:rFonts w:ascii="Century Gothic" w:hAnsi="Century Gothic" w:cs="Arial"/>
              </w:rPr>
              <w:t xml:space="preserve">Kayla </w:t>
            </w:r>
            <w:proofErr w:type="spellStart"/>
            <w:r w:rsidRPr="00D6018B">
              <w:rPr>
                <w:rFonts w:ascii="Century Gothic" w:hAnsi="Century Gothic" w:cs="Arial"/>
              </w:rPr>
              <w:t>Bertolino</w:t>
            </w:r>
            <w:proofErr w:type="spellEnd"/>
            <w:r w:rsidRPr="00D6018B">
              <w:rPr>
                <w:rFonts w:ascii="Century Gothic" w:hAnsi="Century Gothic" w:cs="Arial"/>
              </w:rPr>
              <w:t>,</w:t>
            </w:r>
          </w:p>
          <w:p w:rsidR="003C55DB" w:rsidRPr="00D6018B" w:rsidRDefault="00DB4313" w:rsidP="003C55DB">
            <w:pPr>
              <w:jc w:val="center"/>
              <w:rPr>
                <w:rFonts w:ascii="Century Gothic" w:hAnsi="Century Gothic" w:cs="Arial"/>
              </w:rPr>
            </w:pPr>
            <w:r w:rsidRPr="00D6018B">
              <w:rPr>
                <w:rFonts w:ascii="Century Gothic" w:hAnsi="Century Gothic" w:cs="Arial"/>
              </w:rPr>
              <w:t>Coalition C</w:t>
            </w:r>
            <w:r w:rsidR="003C55DB" w:rsidRPr="00D6018B">
              <w:rPr>
                <w:rFonts w:ascii="Century Gothic" w:hAnsi="Century Gothic" w:cs="Arial"/>
              </w:rPr>
              <w:t>oordinator</w:t>
            </w:r>
          </w:p>
          <w:p w:rsidR="003C55DB" w:rsidRPr="00D6018B" w:rsidRDefault="00E61B8F" w:rsidP="003C55DB">
            <w:pPr>
              <w:jc w:val="center"/>
              <w:rPr>
                <w:rFonts w:ascii="Century Gothic" w:hAnsi="Century Gothic" w:cs="Arial"/>
              </w:rPr>
            </w:pPr>
            <w:hyperlink r:id="rId14" w:history="1">
              <w:r w:rsidR="003C55DB" w:rsidRPr="00D6018B">
                <w:rPr>
                  <w:rStyle w:val="Hyperlink"/>
                  <w:rFonts w:ascii="Century Gothic" w:hAnsi="Century Gothic" w:cs="Arial"/>
                </w:rPr>
                <w:t>taskforceinfo@franklinnh.org</w:t>
              </w:r>
            </w:hyperlink>
          </w:p>
          <w:p w:rsidR="003C55DB" w:rsidRPr="00D6018B" w:rsidRDefault="003C55DB" w:rsidP="003C55DB">
            <w:pPr>
              <w:jc w:val="center"/>
              <w:rPr>
                <w:rFonts w:ascii="Century Gothic" w:hAnsi="Century Gothic" w:cs="Arial"/>
              </w:rPr>
            </w:pPr>
            <w:r w:rsidRPr="00D6018B">
              <w:rPr>
                <w:rFonts w:ascii="Century Gothic" w:hAnsi="Century Gothic" w:cs="Arial"/>
              </w:rPr>
              <w:t>Cell 603-998-5337</w:t>
            </w:r>
          </w:p>
          <w:p w:rsidR="003C55DB" w:rsidRPr="00BF7792" w:rsidRDefault="003C55DB" w:rsidP="003C55DB">
            <w:pPr>
              <w:jc w:val="center"/>
            </w:pPr>
            <w:r w:rsidRPr="00D6018B">
              <w:rPr>
                <w:rFonts w:ascii="Century Gothic" w:hAnsi="Century Gothic" w:cs="Arial"/>
              </w:rPr>
              <w:t>Office 603-934-7446</w:t>
            </w:r>
          </w:p>
        </w:tc>
      </w:tr>
    </w:tbl>
    <w:p w:rsidR="00A62AD4" w:rsidRPr="00A62AD4" w:rsidRDefault="00A62AD4" w:rsidP="003C55DB">
      <w:pPr>
        <w:pStyle w:val="NoSpacing"/>
      </w:pPr>
    </w:p>
    <w:sectPr w:rsidR="00A62AD4" w:rsidRPr="00A62AD4" w:rsidSect="00BF7792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8F" w:rsidRDefault="00E61B8F">
      <w:pPr>
        <w:spacing w:after="0" w:line="240" w:lineRule="auto"/>
      </w:pPr>
      <w:r>
        <w:separator/>
      </w:r>
    </w:p>
  </w:endnote>
  <w:endnote w:type="continuationSeparator" w:id="0">
    <w:p w:rsidR="00E61B8F" w:rsidRDefault="00E6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8F" w:rsidRDefault="00E61B8F">
      <w:pPr>
        <w:spacing w:after="0" w:line="240" w:lineRule="auto"/>
      </w:pPr>
      <w:r>
        <w:separator/>
      </w:r>
    </w:p>
  </w:footnote>
  <w:footnote w:type="continuationSeparator" w:id="0">
    <w:p w:rsidR="00E61B8F" w:rsidRDefault="00E6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EE554E"/>
    <w:multiLevelType w:val="hybridMultilevel"/>
    <w:tmpl w:val="C5DC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15"/>
    <w:rsid w:val="00022877"/>
    <w:rsid w:val="000351C0"/>
    <w:rsid w:val="00082CCB"/>
    <w:rsid w:val="000F7321"/>
    <w:rsid w:val="001635C3"/>
    <w:rsid w:val="00212FC8"/>
    <w:rsid w:val="00291FB6"/>
    <w:rsid w:val="002A752A"/>
    <w:rsid w:val="002D7C15"/>
    <w:rsid w:val="00303AF9"/>
    <w:rsid w:val="0036382C"/>
    <w:rsid w:val="003640D2"/>
    <w:rsid w:val="00373061"/>
    <w:rsid w:val="0039607E"/>
    <w:rsid w:val="003A1681"/>
    <w:rsid w:val="003C55DB"/>
    <w:rsid w:val="003F34EC"/>
    <w:rsid w:val="00454800"/>
    <w:rsid w:val="00480F36"/>
    <w:rsid w:val="00484561"/>
    <w:rsid w:val="004A152B"/>
    <w:rsid w:val="004A24CB"/>
    <w:rsid w:val="004E1B6B"/>
    <w:rsid w:val="004E56E2"/>
    <w:rsid w:val="00547B35"/>
    <w:rsid w:val="0055674C"/>
    <w:rsid w:val="00597246"/>
    <w:rsid w:val="005E1BC5"/>
    <w:rsid w:val="00604635"/>
    <w:rsid w:val="00616C03"/>
    <w:rsid w:val="00661932"/>
    <w:rsid w:val="006852DB"/>
    <w:rsid w:val="006A51CA"/>
    <w:rsid w:val="00722673"/>
    <w:rsid w:val="00791271"/>
    <w:rsid w:val="007A62D9"/>
    <w:rsid w:val="007B5820"/>
    <w:rsid w:val="007E689D"/>
    <w:rsid w:val="00840850"/>
    <w:rsid w:val="00841BBC"/>
    <w:rsid w:val="008742CE"/>
    <w:rsid w:val="008A31D0"/>
    <w:rsid w:val="008D5551"/>
    <w:rsid w:val="008D68B3"/>
    <w:rsid w:val="009024CE"/>
    <w:rsid w:val="009D1744"/>
    <w:rsid w:val="009D303C"/>
    <w:rsid w:val="00A62AD4"/>
    <w:rsid w:val="00A62DE4"/>
    <w:rsid w:val="00A63E63"/>
    <w:rsid w:val="00A83F67"/>
    <w:rsid w:val="00B049A7"/>
    <w:rsid w:val="00B06513"/>
    <w:rsid w:val="00B17A07"/>
    <w:rsid w:val="00B862AA"/>
    <w:rsid w:val="00BA21E7"/>
    <w:rsid w:val="00BF7792"/>
    <w:rsid w:val="00C70E03"/>
    <w:rsid w:val="00C73579"/>
    <w:rsid w:val="00CD114A"/>
    <w:rsid w:val="00D6018B"/>
    <w:rsid w:val="00D91B70"/>
    <w:rsid w:val="00DB195B"/>
    <w:rsid w:val="00DB4313"/>
    <w:rsid w:val="00DD3828"/>
    <w:rsid w:val="00DF32FE"/>
    <w:rsid w:val="00E27C48"/>
    <w:rsid w:val="00E61B8F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D2744D-D236-4347-8451-737F8C6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customStyle="1" w:styleId="PlainTable11">
    <w:name w:val="Plain Table 1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skforceinfo@franklinn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ug%20Task%20Force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8409B17C146A5A9F60C5C3F31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85E4-7698-46A5-B52D-D7F6637B113A}"/>
      </w:docPartPr>
      <w:docPartBody>
        <w:p w:rsidR="000A3545" w:rsidRDefault="005543AA" w:rsidP="005543AA">
          <w:pPr>
            <w:pStyle w:val="E1C8409B17C146A5A9F60C5C3F319C06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097"/>
    <w:rsid w:val="000A3545"/>
    <w:rsid w:val="00105E02"/>
    <w:rsid w:val="002A46B0"/>
    <w:rsid w:val="005543AA"/>
    <w:rsid w:val="005929E4"/>
    <w:rsid w:val="006942C3"/>
    <w:rsid w:val="006C77C2"/>
    <w:rsid w:val="0077157A"/>
    <w:rsid w:val="007853E4"/>
    <w:rsid w:val="007E25F5"/>
    <w:rsid w:val="00897097"/>
    <w:rsid w:val="00A42235"/>
    <w:rsid w:val="00B657D4"/>
    <w:rsid w:val="00D307CC"/>
    <w:rsid w:val="00F07A09"/>
    <w:rsid w:val="00F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0C3F3CFF7437DAF723A18D4D7A048">
    <w:name w:val="A020C3F3CFF7437DAF723A18D4D7A048"/>
  </w:style>
  <w:style w:type="paragraph" w:customStyle="1" w:styleId="B10CB4FD19334CCD9E09AD9CA61D94AB">
    <w:name w:val="B10CB4FD19334CCD9E09AD9CA61D94AB"/>
  </w:style>
  <w:style w:type="paragraph" w:customStyle="1" w:styleId="D78E9B9233BB4A058EDC60D371931BBE">
    <w:name w:val="D78E9B9233BB4A058EDC60D371931BBE"/>
  </w:style>
  <w:style w:type="paragraph" w:customStyle="1" w:styleId="9B3347BD9C53471FBF1CF3359E7E4E5A">
    <w:name w:val="9B3347BD9C53471FBF1CF3359E7E4E5A"/>
  </w:style>
  <w:style w:type="paragraph" w:customStyle="1" w:styleId="86C71A6E15C644AC9FFFC25D1CF9642B">
    <w:name w:val="86C71A6E15C644AC9FFFC25D1CF9642B"/>
  </w:style>
  <w:style w:type="paragraph" w:customStyle="1" w:styleId="28783D9576E74D1E9E7AECDAAA81706D">
    <w:name w:val="28783D9576E74D1E9E7AECDAAA81706D"/>
  </w:style>
  <w:style w:type="paragraph" w:customStyle="1" w:styleId="F59A379332114BCAB057EC36D56D0CEF">
    <w:name w:val="F59A379332114BCAB057EC36D56D0CEF"/>
  </w:style>
  <w:style w:type="paragraph" w:customStyle="1" w:styleId="1F66CA530FC54EC69CF43784414A029F">
    <w:name w:val="1F66CA530FC54EC69CF43784414A029F"/>
  </w:style>
  <w:style w:type="paragraph" w:customStyle="1" w:styleId="0E3BF708B7734BF0B916BE10DA29EF7B">
    <w:name w:val="0E3BF708B7734BF0B916BE10DA29EF7B"/>
  </w:style>
  <w:style w:type="paragraph" w:customStyle="1" w:styleId="98E72BA8A4DA4FF59008E398821B166A">
    <w:name w:val="98E72BA8A4DA4FF59008E398821B166A"/>
  </w:style>
  <w:style w:type="paragraph" w:customStyle="1" w:styleId="0E869E56EBCE49438619C7C6B67024F3">
    <w:name w:val="0E869E56EBCE49438619C7C6B67024F3"/>
  </w:style>
  <w:style w:type="paragraph" w:customStyle="1" w:styleId="ED09F76FC9744B1CB4DA63DC4F6564DE">
    <w:name w:val="ED09F76FC9744B1CB4DA63DC4F6564DE"/>
    <w:rsid w:val="00897097"/>
  </w:style>
  <w:style w:type="paragraph" w:customStyle="1" w:styleId="A845AACA67714E8B99312F74418568F2">
    <w:name w:val="A845AACA67714E8B99312F74418568F2"/>
    <w:rsid w:val="005543AA"/>
  </w:style>
  <w:style w:type="paragraph" w:customStyle="1" w:styleId="A477E99FCABE4B229F667ED5EB4967E0">
    <w:name w:val="A477E99FCABE4B229F667ED5EB4967E0"/>
    <w:rsid w:val="005543AA"/>
  </w:style>
  <w:style w:type="paragraph" w:customStyle="1" w:styleId="1C2253EF5B0942A692E888253811F41E">
    <w:name w:val="1C2253EF5B0942A692E888253811F41E"/>
    <w:rsid w:val="005543AA"/>
  </w:style>
  <w:style w:type="paragraph" w:customStyle="1" w:styleId="E87CB63209BA4D19B1AB1F0222EDB1A2">
    <w:name w:val="E87CB63209BA4D19B1AB1F0222EDB1A2"/>
    <w:rsid w:val="005543AA"/>
  </w:style>
  <w:style w:type="paragraph" w:customStyle="1" w:styleId="E1C8409B17C146A5A9F60C5C3F319C06">
    <w:name w:val="E1C8409B17C146A5A9F60C5C3F319C06"/>
    <w:rsid w:val="00554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DAN17</b:Tag>
    <b:SourceType>InternetSite</b:SourceType>
    <b:Guid>{160AC0DF-FF0E-4DA5-9A96-DD657A9D13E1}</b:Guid>
    <b:Title>Merrimack County to launch drug court in September</b:Title>
    <b:Year>2017</b:Year>
    <b:City>Concord</b:City>
    <b:Author>
      <b:Author>
        <b:NameList>
          <b:Person>
            <b:Last>DANDREA</b:Last>
            <b:First>ALYSSA</b:First>
          </b:Person>
        </b:NameList>
      </b:Author>
    </b:Author>
    <b:StateProvince>NH</b:StateProvince>
    <b:Month>August</b:Month>
    <b:Day>21</b:Day>
    <b:InternetSiteTitle>Concord Monitor </b:InternetSiteTitle>
    <b:URL>http://www.concordmonitor.com/Drug-court-coming-to-Merrimack-County-11866206</b:URL>
    <b:RefOrder>1</b:RefOrder>
  </b:Source>
</b:Sourc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EC053BD-EE3F-421F-ABDF-5655D747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 Task Force</dc:creator>
  <cp:lastModifiedBy>task force</cp:lastModifiedBy>
  <cp:revision>2</cp:revision>
  <dcterms:created xsi:type="dcterms:W3CDTF">2018-05-24T19:07:00Z</dcterms:created>
  <dcterms:modified xsi:type="dcterms:W3CDTF">2018-05-24T19:07:00Z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